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17" w:rsidRDefault="00BC0717" w:rsidP="00BC0717">
      <w:pPr>
        <w:pStyle w:val="31"/>
        <w:rPr>
          <w:caps/>
        </w:rPr>
      </w:pPr>
      <w:r>
        <w:rPr>
          <w:caps/>
        </w:rPr>
        <w:t>территориальная ИЗБИРАТЕЛЬНАЯ КОМИССИЯ</w:t>
      </w:r>
    </w:p>
    <w:p w:rsidR="00BC0717" w:rsidRDefault="00BC0717" w:rsidP="00BC0717">
      <w:pPr>
        <w:pStyle w:val="31"/>
        <w:rPr>
          <w:caps/>
        </w:rPr>
      </w:pPr>
      <w:r>
        <w:rPr>
          <w:caps/>
        </w:rPr>
        <w:t>ШПАКОВСКОГО РАЙОНА</w:t>
      </w:r>
    </w:p>
    <w:p w:rsidR="00BC0717" w:rsidRDefault="00BC0717" w:rsidP="00BC0717">
      <w:pPr>
        <w:pStyle w:val="31"/>
        <w:rPr>
          <w:b w:val="0"/>
          <w:bCs/>
          <w:vertAlign w:val="superscript"/>
        </w:rPr>
      </w:pPr>
    </w:p>
    <w:p w:rsidR="00BC0717" w:rsidRPr="003C0A03" w:rsidRDefault="00BC0717" w:rsidP="00BC0717">
      <w:pPr>
        <w:pStyle w:val="3"/>
        <w:jc w:val="center"/>
        <w:rPr>
          <w:rFonts w:ascii="Times New Roman" w:hAnsi="Times New Roman"/>
          <w:b w:val="0"/>
          <w:sz w:val="40"/>
        </w:rPr>
      </w:pPr>
      <w:r w:rsidRPr="003C0A03">
        <w:rPr>
          <w:rFonts w:ascii="Times New Roman" w:hAnsi="Times New Roman"/>
          <w:b w:val="0"/>
          <w:sz w:val="40"/>
        </w:rPr>
        <w:t>ПОСТАНОВЛЕНИЕ</w:t>
      </w:r>
    </w:p>
    <w:p w:rsidR="00BC0717" w:rsidRDefault="00BC0717" w:rsidP="00BC0717"/>
    <w:tbl>
      <w:tblPr>
        <w:tblW w:w="0" w:type="auto"/>
        <w:tblLook w:val="0000" w:firstRow="0" w:lastRow="0" w:firstColumn="0" w:lastColumn="0" w:noHBand="0" w:noVBand="0"/>
      </w:tblPr>
      <w:tblGrid>
        <w:gridCol w:w="3115"/>
        <w:gridCol w:w="3129"/>
        <w:gridCol w:w="3111"/>
      </w:tblGrid>
      <w:tr w:rsidR="00BC0717" w:rsidTr="005D7788">
        <w:tc>
          <w:tcPr>
            <w:tcW w:w="3190" w:type="dxa"/>
          </w:tcPr>
          <w:p w:rsidR="00BC0717" w:rsidRDefault="00CE269E" w:rsidP="003D4272">
            <w:r>
              <w:t>0</w:t>
            </w:r>
            <w:bookmarkStart w:id="0" w:name="_GoBack"/>
            <w:bookmarkEnd w:id="0"/>
            <w:r w:rsidR="003D4272">
              <w:t>1</w:t>
            </w:r>
            <w:r w:rsidR="00BC0717">
              <w:t xml:space="preserve"> ию</w:t>
            </w:r>
            <w:r w:rsidR="003D4272">
              <w:t>л</w:t>
            </w:r>
            <w:r w:rsidR="00BC0717">
              <w:t>я 2025 года</w:t>
            </w:r>
          </w:p>
        </w:tc>
        <w:tc>
          <w:tcPr>
            <w:tcW w:w="3190" w:type="dxa"/>
          </w:tcPr>
          <w:p w:rsidR="00BC0717" w:rsidRDefault="00BC0717" w:rsidP="005D7788"/>
        </w:tc>
        <w:tc>
          <w:tcPr>
            <w:tcW w:w="3190" w:type="dxa"/>
          </w:tcPr>
          <w:p w:rsidR="00BC0717" w:rsidRDefault="00BC0717" w:rsidP="003D4272">
            <w:pPr>
              <w:jc w:val="right"/>
            </w:pPr>
            <w:r>
              <w:t xml:space="preserve">№ </w:t>
            </w:r>
            <w:r w:rsidR="003D4272">
              <w:t>30</w:t>
            </w:r>
            <w:r>
              <w:t>/</w:t>
            </w:r>
            <w:r w:rsidR="003D4272">
              <w:t>3</w:t>
            </w:r>
            <w:r>
              <w:t xml:space="preserve"> </w:t>
            </w:r>
          </w:p>
        </w:tc>
      </w:tr>
      <w:tr w:rsidR="00BC0717" w:rsidTr="005D7788">
        <w:tc>
          <w:tcPr>
            <w:tcW w:w="3190" w:type="dxa"/>
          </w:tcPr>
          <w:p w:rsidR="00BC0717" w:rsidRDefault="00BC0717" w:rsidP="005D7788"/>
        </w:tc>
        <w:tc>
          <w:tcPr>
            <w:tcW w:w="3190" w:type="dxa"/>
          </w:tcPr>
          <w:p w:rsidR="00BC0717" w:rsidRPr="0002235B" w:rsidRDefault="00BC0717" w:rsidP="005D7788">
            <w:pPr>
              <w:jc w:val="center"/>
              <w:rPr>
                <w:sz w:val="20"/>
              </w:rPr>
            </w:pPr>
            <w:r w:rsidRPr="0002235B">
              <w:rPr>
                <w:sz w:val="20"/>
              </w:rPr>
              <w:t>г. Михайловск</w:t>
            </w:r>
          </w:p>
        </w:tc>
        <w:tc>
          <w:tcPr>
            <w:tcW w:w="3190" w:type="dxa"/>
          </w:tcPr>
          <w:p w:rsidR="00BC0717" w:rsidRDefault="00BC0717" w:rsidP="005D7788">
            <w:pPr>
              <w:jc w:val="right"/>
            </w:pPr>
          </w:p>
        </w:tc>
      </w:tr>
    </w:tbl>
    <w:p w:rsidR="00BC0717" w:rsidRDefault="00BC0717" w:rsidP="00BC0717">
      <w:pPr>
        <w:keepLines/>
        <w:widowControl w:val="0"/>
        <w:autoSpaceDE w:val="0"/>
        <w:autoSpaceDN w:val="0"/>
        <w:ind w:right="-6"/>
        <w:jc w:val="center"/>
        <w:rPr>
          <w:color w:val="FF0000"/>
          <w:szCs w:val="28"/>
        </w:rPr>
      </w:pPr>
    </w:p>
    <w:p w:rsidR="00BC0717" w:rsidRDefault="00933C50" w:rsidP="00BC0717">
      <w:pPr>
        <w:autoSpaceDE w:val="0"/>
        <w:autoSpaceDN w:val="0"/>
        <w:spacing w:line="240" w:lineRule="exact"/>
        <w:ind w:right="-6"/>
        <w:jc w:val="center"/>
        <w:rPr>
          <w:bCs/>
        </w:rPr>
      </w:pPr>
      <w:r w:rsidRPr="00FE1E7D">
        <w:rPr>
          <w:szCs w:val="28"/>
        </w:rPr>
        <w:t>О специальных местах для размещения печатных агитационных материалов на территории каждого избирательного участка при проведении выборов депутатов</w:t>
      </w:r>
      <w:r w:rsidR="00CB4CED">
        <w:rPr>
          <w:szCs w:val="28"/>
        </w:rPr>
        <w:t xml:space="preserve"> Думы Шпаковского муниципального округа Ставропольского края второго созыва</w:t>
      </w:r>
    </w:p>
    <w:p w:rsidR="00BC0717" w:rsidRPr="00BC0717" w:rsidRDefault="00BC0717" w:rsidP="00BC0717">
      <w:pPr>
        <w:autoSpaceDE w:val="0"/>
        <w:autoSpaceDN w:val="0"/>
        <w:spacing w:line="240" w:lineRule="exact"/>
        <w:ind w:right="-6"/>
        <w:jc w:val="center"/>
        <w:rPr>
          <w:bCs/>
          <w:sz w:val="22"/>
          <w:szCs w:val="22"/>
        </w:rPr>
      </w:pPr>
    </w:p>
    <w:p w:rsidR="003505B8" w:rsidRDefault="003505B8" w:rsidP="003505B8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На основании Федерального закона от 12 июня 2002 года № 67-ФЗ «Об основных</w:t>
      </w:r>
      <w:r>
        <w:t xml:space="preserve"> гарантиях избирательных прав и права на участие в референдуме граждан Российской Федерации», Закона Ставропольского края от </w:t>
      </w:r>
      <w:r>
        <w:rPr>
          <w:szCs w:val="28"/>
        </w:rPr>
        <w:t xml:space="preserve">12.05.2017 № 50-кз «О выборах в органы местного самоуправления муниципальных образований Ставропольского </w:t>
      </w:r>
      <w:proofErr w:type="gramStart"/>
      <w:r>
        <w:rPr>
          <w:szCs w:val="28"/>
        </w:rPr>
        <w:t>края»  территориальная</w:t>
      </w:r>
      <w:proofErr w:type="gramEnd"/>
      <w:r>
        <w:rPr>
          <w:szCs w:val="28"/>
        </w:rPr>
        <w:t xml:space="preserve"> избирательная комиссия Шпаковского района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19"/>
        <w:gridCol w:w="3118"/>
        <w:gridCol w:w="3118"/>
      </w:tblGrid>
      <w:tr w:rsidR="00BC0717" w:rsidRPr="00577CF8" w:rsidTr="005D7788">
        <w:tc>
          <w:tcPr>
            <w:tcW w:w="3190" w:type="dxa"/>
          </w:tcPr>
          <w:p w:rsidR="00BC0717" w:rsidRPr="00577CF8" w:rsidRDefault="00BC0717" w:rsidP="005D7788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:rsidR="00BC0717" w:rsidRPr="00577CF8" w:rsidRDefault="00BC0717" w:rsidP="005D7788">
            <w:pPr>
              <w:jc w:val="both"/>
              <w:rPr>
                <w:szCs w:val="28"/>
              </w:rPr>
            </w:pPr>
          </w:p>
        </w:tc>
        <w:tc>
          <w:tcPr>
            <w:tcW w:w="3190" w:type="dxa"/>
          </w:tcPr>
          <w:p w:rsidR="00BC0717" w:rsidRPr="00577CF8" w:rsidRDefault="00BC0717" w:rsidP="005D7788">
            <w:pPr>
              <w:jc w:val="both"/>
              <w:rPr>
                <w:szCs w:val="28"/>
              </w:rPr>
            </w:pPr>
          </w:p>
        </w:tc>
      </w:tr>
    </w:tbl>
    <w:p w:rsidR="00BC0717" w:rsidRPr="000B70C9" w:rsidRDefault="00BC0717" w:rsidP="00BC0717">
      <w:pPr>
        <w:spacing w:line="216" w:lineRule="auto"/>
        <w:jc w:val="both"/>
        <w:rPr>
          <w:szCs w:val="28"/>
        </w:rPr>
      </w:pPr>
      <w:r w:rsidRPr="000B70C9">
        <w:rPr>
          <w:szCs w:val="28"/>
        </w:rPr>
        <w:t>ПОСТАНОВЛЯЕТ:</w:t>
      </w:r>
    </w:p>
    <w:p w:rsidR="00BC0717" w:rsidRPr="000B70C9" w:rsidRDefault="00BC0717" w:rsidP="00BC0717">
      <w:pPr>
        <w:spacing w:line="216" w:lineRule="auto"/>
        <w:jc w:val="both"/>
        <w:rPr>
          <w:color w:val="FF0000"/>
          <w:szCs w:val="28"/>
        </w:rPr>
      </w:pPr>
    </w:p>
    <w:p w:rsidR="00BC0717" w:rsidRPr="00D76C1A" w:rsidRDefault="00BC0717" w:rsidP="00BC0717">
      <w:pPr>
        <w:pStyle w:val="14-15"/>
        <w:spacing w:line="240" w:lineRule="auto"/>
      </w:pPr>
      <w:r w:rsidRPr="00D76C1A">
        <w:t xml:space="preserve">1. </w:t>
      </w:r>
      <w:r w:rsidR="00CB4CED">
        <w:t xml:space="preserve">Предложить </w:t>
      </w:r>
      <w:r w:rsidR="00463805">
        <w:t>администрации Шпаковского муниципального округа Ставропольского края</w:t>
      </w:r>
      <w:r w:rsidR="00463805" w:rsidRPr="00463805">
        <w:t xml:space="preserve"> </w:t>
      </w:r>
      <w:r w:rsidR="00463805" w:rsidRPr="00FE1E7D">
        <w:t>выделить</w:t>
      </w:r>
      <w:r w:rsidR="00F243EC">
        <w:t xml:space="preserve"> не позднее 13 августа 2025 </w:t>
      </w:r>
      <w:proofErr w:type="gramStart"/>
      <w:r w:rsidR="00F243EC">
        <w:t xml:space="preserve">года </w:t>
      </w:r>
      <w:r w:rsidR="00463805" w:rsidRPr="00FE1E7D">
        <w:t xml:space="preserve"> специальные</w:t>
      </w:r>
      <w:proofErr w:type="gramEnd"/>
      <w:r w:rsidR="00463805" w:rsidRPr="00FE1E7D">
        <w:t xml:space="preserve"> места для размещения печатных агитационных материалов на территории каждого избирательного участка при проведении выборов депутатов</w:t>
      </w:r>
      <w:r w:rsidR="00463805" w:rsidRPr="00463805">
        <w:t xml:space="preserve"> </w:t>
      </w:r>
      <w:r w:rsidR="00463805">
        <w:t>Думы Шпаковского муниципального округа Ставропольского края второго созыва</w:t>
      </w:r>
      <w:r w:rsidR="00F243EC">
        <w:t>, назначенных на 14 сентября 2025 года</w:t>
      </w:r>
      <w:r w:rsidRPr="00D76C1A">
        <w:t>.</w:t>
      </w:r>
    </w:p>
    <w:p w:rsidR="00BC0717" w:rsidRDefault="00BC0717" w:rsidP="00BC0717">
      <w:pPr>
        <w:ind w:right="3" w:firstLine="709"/>
        <w:jc w:val="both"/>
        <w:rPr>
          <w:szCs w:val="28"/>
        </w:rPr>
      </w:pPr>
      <w:r w:rsidRPr="00D76C1A">
        <w:t xml:space="preserve">2. </w:t>
      </w:r>
      <w:r w:rsidR="00463805" w:rsidRPr="00FE1E7D">
        <w:rPr>
          <w:szCs w:val="28"/>
        </w:rPr>
        <w:t xml:space="preserve">Направить настоящее постановление в администрацию </w:t>
      </w:r>
      <w:r w:rsidR="00463805">
        <w:rPr>
          <w:szCs w:val="28"/>
        </w:rPr>
        <w:t>Шпаковского</w:t>
      </w:r>
      <w:r w:rsidR="00463805" w:rsidRPr="00FE1E7D">
        <w:rPr>
          <w:szCs w:val="28"/>
        </w:rPr>
        <w:t xml:space="preserve"> муниципального округа Ставропольского края для руководства при принятии соответствующего решения</w:t>
      </w:r>
      <w:r>
        <w:rPr>
          <w:szCs w:val="28"/>
        </w:rPr>
        <w:t>.</w:t>
      </w:r>
    </w:p>
    <w:p w:rsidR="00BC0717" w:rsidRDefault="00BC0717" w:rsidP="00BC0717">
      <w:pPr>
        <w:ind w:right="3" w:firstLine="709"/>
        <w:jc w:val="both"/>
        <w:rPr>
          <w:szCs w:val="28"/>
        </w:rPr>
      </w:pPr>
      <w:r>
        <w:rPr>
          <w:szCs w:val="28"/>
        </w:rPr>
        <w:t>3</w:t>
      </w:r>
      <w:r w:rsidRPr="002244D7">
        <w:rPr>
          <w:szCs w:val="28"/>
        </w:rPr>
        <w:t xml:space="preserve">. </w:t>
      </w:r>
      <w:r>
        <w:rPr>
          <w:bCs/>
          <w:szCs w:val="28"/>
        </w:rPr>
        <w:t>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Pr="002244D7">
        <w:rPr>
          <w:szCs w:val="28"/>
        </w:rPr>
        <w:t>.</w:t>
      </w:r>
    </w:p>
    <w:p w:rsidR="00BC0717" w:rsidRPr="00A65BCB" w:rsidRDefault="00BC0717" w:rsidP="00BC0717">
      <w:pPr>
        <w:ind w:right="3" w:firstLine="709"/>
        <w:jc w:val="both"/>
        <w:rPr>
          <w:szCs w:val="28"/>
        </w:rPr>
      </w:pPr>
    </w:p>
    <w:p w:rsidR="00BC0717" w:rsidRDefault="00BC0717" w:rsidP="00BC071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0717" w:rsidRDefault="00BC0717" w:rsidP="00BC071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402"/>
        <w:gridCol w:w="2232"/>
      </w:tblGrid>
      <w:tr w:rsidR="00BC0717" w:rsidRPr="00A65BCB" w:rsidTr="005D7788">
        <w:trPr>
          <w:trHeight w:val="80"/>
        </w:trPr>
        <w:tc>
          <w:tcPr>
            <w:tcW w:w="3510" w:type="dxa"/>
          </w:tcPr>
          <w:p w:rsidR="00BC0717" w:rsidRPr="00A65BCB" w:rsidRDefault="00BC0717" w:rsidP="005D7788">
            <w:pPr>
              <w:ind w:right="79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65BCB">
              <w:rPr>
                <w:szCs w:val="28"/>
              </w:rPr>
              <w:t>редседатель комиссии</w:t>
            </w:r>
          </w:p>
        </w:tc>
        <w:tc>
          <w:tcPr>
            <w:tcW w:w="3402" w:type="dxa"/>
          </w:tcPr>
          <w:p w:rsidR="00BC0717" w:rsidRPr="00A65BCB" w:rsidRDefault="00BC0717" w:rsidP="005D7788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232" w:type="dxa"/>
            <w:vAlign w:val="bottom"/>
          </w:tcPr>
          <w:p w:rsidR="00BC0717" w:rsidRPr="00A65BCB" w:rsidRDefault="00BC0717" w:rsidP="005D7788">
            <w:pPr>
              <w:ind w:right="79"/>
              <w:rPr>
                <w:szCs w:val="28"/>
              </w:rPr>
            </w:pPr>
            <w:proofErr w:type="spellStart"/>
            <w:r w:rsidRPr="00A65BCB">
              <w:rPr>
                <w:szCs w:val="28"/>
              </w:rPr>
              <w:t>Д.В.Шаповалов</w:t>
            </w:r>
            <w:proofErr w:type="spellEnd"/>
          </w:p>
        </w:tc>
      </w:tr>
      <w:tr w:rsidR="00BC0717" w:rsidRPr="00A65BCB" w:rsidTr="005D7788">
        <w:trPr>
          <w:trHeight w:val="80"/>
        </w:trPr>
        <w:tc>
          <w:tcPr>
            <w:tcW w:w="3510" w:type="dxa"/>
          </w:tcPr>
          <w:p w:rsidR="00BC0717" w:rsidRDefault="00BC0717" w:rsidP="005D7788">
            <w:pPr>
              <w:ind w:right="79"/>
              <w:jc w:val="both"/>
              <w:rPr>
                <w:szCs w:val="28"/>
              </w:rPr>
            </w:pPr>
          </w:p>
          <w:p w:rsidR="00BC0717" w:rsidRDefault="00BC0717" w:rsidP="005D7788">
            <w:pPr>
              <w:ind w:right="79"/>
              <w:jc w:val="both"/>
              <w:rPr>
                <w:szCs w:val="28"/>
              </w:rPr>
            </w:pPr>
          </w:p>
          <w:p w:rsidR="00BC0717" w:rsidRDefault="00BC0717" w:rsidP="005D7788">
            <w:pPr>
              <w:ind w:right="7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комиссии </w:t>
            </w:r>
          </w:p>
        </w:tc>
        <w:tc>
          <w:tcPr>
            <w:tcW w:w="3402" w:type="dxa"/>
          </w:tcPr>
          <w:p w:rsidR="00BC0717" w:rsidRPr="00A65BCB" w:rsidRDefault="00BC0717" w:rsidP="005D7788">
            <w:pPr>
              <w:ind w:right="79"/>
              <w:jc w:val="both"/>
              <w:rPr>
                <w:szCs w:val="28"/>
              </w:rPr>
            </w:pPr>
          </w:p>
        </w:tc>
        <w:tc>
          <w:tcPr>
            <w:tcW w:w="2232" w:type="dxa"/>
            <w:vAlign w:val="bottom"/>
          </w:tcPr>
          <w:p w:rsidR="00BC0717" w:rsidRPr="00A65BCB" w:rsidRDefault="00BC0717" w:rsidP="005D7788">
            <w:pPr>
              <w:ind w:right="79"/>
              <w:rPr>
                <w:szCs w:val="28"/>
              </w:rPr>
            </w:pPr>
            <w:proofErr w:type="spellStart"/>
            <w:r>
              <w:rPr>
                <w:szCs w:val="28"/>
              </w:rPr>
              <w:t>Е.Н.Зиборова</w:t>
            </w:r>
            <w:proofErr w:type="spellEnd"/>
          </w:p>
        </w:tc>
      </w:tr>
    </w:tbl>
    <w:p w:rsidR="00BC0717" w:rsidRDefault="00BC0717" w:rsidP="00BC0717">
      <w:pPr>
        <w:spacing w:line="240" w:lineRule="exact"/>
        <w:jc w:val="center"/>
        <w:rPr>
          <w:bCs/>
          <w:sz w:val="24"/>
        </w:rPr>
      </w:pPr>
    </w:p>
    <w:p w:rsidR="00BC0717" w:rsidRDefault="00BC0717" w:rsidP="00BC0717">
      <w:pPr>
        <w:spacing w:line="240" w:lineRule="exact"/>
        <w:jc w:val="center"/>
        <w:rPr>
          <w:bCs/>
          <w:sz w:val="24"/>
        </w:rPr>
      </w:pPr>
    </w:p>
    <w:p w:rsidR="00BC0717" w:rsidRDefault="00BC0717" w:rsidP="00BC0717">
      <w:pPr>
        <w:spacing w:line="240" w:lineRule="exact"/>
        <w:jc w:val="center"/>
        <w:rPr>
          <w:bCs/>
          <w:sz w:val="24"/>
        </w:rPr>
      </w:pPr>
    </w:p>
    <w:p w:rsidR="00BC0717" w:rsidRDefault="00BC0717" w:rsidP="00BC0717">
      <w:pPr>
        <w:spacing w:line="240" w:lineRule="exact"/>
        <w:jc w:val="center"/>
        <w:rPr>
          <w:bCs/>
          <w:sz w:val="24"/>
        </w:rPr>
      </w:pPr>
    </w:p>
    <w:sectPr w:rsidR="00BC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B2"/>
    <w:rsid w:val="001475B2"/>
    <w:rsid w:val="003505B8"/>
    <w:rsid w:val="003D4272"/>
    <w:rsid w:val="00463805"/>
    <w:rsid w:val="00891283"/>
    <w:rsid w:val="00933C50"/>
    <w:rsid w:val="00BC0717"/>
    <w:rsid w:val="00CB4CED"/>
    <w:rsid w:val="00CE269E"/>
    <w:rsid w:val="00D752CA"/>
    <w:rsid w:val="00F243EC"/>
    <w:rsid w:val="00FA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1823"/>
  <w15:chartTrackingRefBased/>
  <w15:docId w15:val="{F454DC90-13C3-4C79-B6F7-64073BDD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71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71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C0717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BC07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BC0717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4-15">
    <w:name w:val="текст14-15"/>
    <w:basedOn w:val="a"/>
    <w:rsid w:val="00BC0717"/>
    <w:pPr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E26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26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0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7</cp:revision>
  <cp:lastPrinted>2025-07-01T12:28:00Z</cp:lastPrinted>
  <dcterms:created xsi:type="dcterms:W3CDTF">2025-06-25T13:02:00Z</dcterms:created>
  <dcterms:modified xsi:type="dcterms:W3CDTF">2025-07-01T12:29:00Z</dcterms:modified>
</cp:coreProperties>
</file>